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095"/>
        <w:tblW w:w="0" w:type="auto"/>
        <w:tblLook w:val="04A0"/>
      </w:tblPr>
      <w:tblGrid>
        <w:gridCol w:w="534"/>
        <w:gridCol w:w="4961"/>
        <w:gridCol w:w="1414"/>
        <w:gridCol w:w="2303"/>
      </w:tblGrid>
      <w:tr w:rsidR="00D45ECC" w:rsidRPr="00937229" w:rsidTr="00804709">
        <w:tc>
          <w:tcPr>
            <w:tcW w:w="534" w:type="dxa"/>
          </w:tcPr>
          <w:p w:rsidR="00D45ECC" w:rsidRPr="00937229" w:rsidRDefault="00D45ECC" w:rsidP="00D45ECC">
            <w:pPr>
              <w:rPr>
                <w:b/>
              </w:rPr>
            </w:pPr>
            <w:r w:rsidRPr="00937229">
              <w:rPr>
                <w:b/>
              </w:rPr>
              <w:t xml:space="preserve">LP </w:t>
            </w:r>
          </w:p>
        </w:tc>
        <w:tc>
          <w:tcPr>
            <w:tcW w:w="4961" w:type="dxa"/>
          </w:tcPr>
          <w:p w:rsidR="00D45ECC" w:rsidRPr="00937229" w:rsidRDefault="00D45ECC" w:rsidP="00D45ECC">
            <w:pPr>
              <w:rPr>
                <w:b/>
              </w:rPr>
            </w:pPr>
            <w:r w:rsidRPr="00937229">
              <w:rPr>
                <w:b/>
              </w:rPr>
              <w:t xml:space="preserve">PARAMETRY TECHNICZNE </w:t>
            </w:r>
          </w:p>
        </w:tc>
        <w:tc>
          <w:tcPr>
            <w:tcW w:w="1414" w:type="dxa"/>
          </w:tcPr>
          <w:p w:rsidR="00D45ECC" w:rsidRPr="00937229" w:rsidRDefault="00D45ECC" w:rsidP="00D45ECC">
            <w:pPr>
              <w:rPr>
                <w:b/>
              </w:rPr>
            </w:pPr>
            <w:r w:rsidRPr="00937229">
              <w:rPr>
                <w:b/>
              </w:rPr>
              <w:t xml:space="preserve">PARAMETR WYMAGANY </w:t>
            </w:r>
          </w:p>
        </w:tc>
        <w:tc>
          <w:tcPr>
            <w:tcW w:w="2303" w:type="dxa"/>
          </w:tcPr>
          <w:p w:rsidR="00D45ECC" w:rsidRPr="00937229" w:rsidRDefault="00D45ECC" w:rsidP="00D45ECC">
            <w:pPr>
              <w:rPr>
                <w:b/>
              </w:rPr>
            </w:pPr>
            <w:r w:rsidRPr="00937229">
              <w:rPr>
                <w:b/>
              </w:rPr>
              <w:t xml:space="preserve">PARAMETR OFEROWANY </w:t>
            </w: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Agregat musi być fabrycznie nowy, nieużywany,</w:t>
            </w:r>
          </w:p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nieuszkodzony, pochodzić z seryjnej produkcji, wersja</w:t>
            </w:r>
          </w:p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wewnętrzna do montażu w pomieszczeniu , nieobciążony</w:t>
            </w:r>
          </w:p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prawami osób trzecich oraz powinien spełniać normy</w:t>
            </w:r>
          </w:p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bezpieczeństwa</w:t>
            </w:r>
          </w:p>
        </w:tc>
        <w:tc>
          <w:tcPr>
            <w:tcW w:w="1414" w:type="dxa"/>
          </w:tcPr>
          <w:p w:rsidR="00D45ECC" w:rsidRDefault="001E27A7" w:rsidP="001E27A7">
            <w:pPr>
              <w:jc w:val="center"/>
            </w:pPr>
            <w:r>
              <w:t>2018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Moc znamionowa do pracy ciągłej (PRP wg normy PN-ISO</w:t>
            </w:r>
          </w:p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8528) </w:t>
            </w:r>
            <w:r>
              <w:rPr>
                <w:rFonts w:ascii="LiberationSerif-Bold" w:hAnsi="LiberationSerif-Bold" w:cs="LiberationSerif-Bold"/>
                <w:b/>
                <w:bCs/>
                <w:sz w:val="18"/>
                <w:szCs w:val="18"/>
              </w:rPr>
              <w:t>moc maksymalna</w:t>
            </w:r>
          </w:p>
          <w:p w:rsidR="00D45ECC" w:rsidRPr="00937229" w:rsidRDefault="00D45ECC" w:rsidP="0080470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min.</w:t>
            </w:r>
            <w:r w:rsidR="00804709">
              <w:rPr>
                <w:rFonts w:ascii="LiberationSerif" w:hAnsi="LiberationSerif" w:cs="LiberationSerif"/>
                <w:sz w:val="18"/>
                <w:szCs w:val="18"/>
              </w:rPr>
              <w:t xml:space="preserve">   200</w:t>
            </w:r>
            <w:r>
              <w:rPr>
                <w:rFonts w:ascii="LiberationSerif" w:hAnsi="LiberationSerif" w:cs="LiberationSerif"/>
                <w:sz w:val="18"/>
                <w:szCs w:val="18"/>
              </w:rPr>
              <w:t>kW</w:t>
            </w:r>
          </w:p>
        </w:tc>
        <w:tc>
          <w:tcPr>
            <w:tcW w:w="1414" w:type="dxa"/>
          </w:tcPr>
          <w:p w:rsidR="00D45ECC" w:rsidRDefault="00D45ECC" w:rsidP="001E27A7">
            <w:pPr>
              <w:jc w:val="center"/>
            </w:pP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Moc awaryjna (LTP wg normy PN-ISO 3046) moc ciągła</w:t>
            </w:r>
          </w:p>
          <w:p w:rsidR="00D45ECC" w:rsidRPr="00937229" w:rsidRDefault="00D45ECC" w:rsidP="0080470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min. </w:t>
            </w:r>
            <w:r w:rsidR="00804709">
              <w:rPr>
                <w:rFonts w:ascii="LiberationSerif" w:hAnsi="LiberationSerif" w:cs="LiberationSerif"/>
                <w:sz w:val="18"/>
                <w:szCs w:val="18"/>
              </w:rPr>
              <w:t>200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>.</w:t>
            </w:r>
            <w:r>
              <w:rPr>
                <w:rFonts w:ascii="LiberationSerif" w:hAnsi="LiberationSerif" w:cs="LiberationSerif"/>
                <w:sz w:val="18"/>
                <w:szCs w:val="18"/>
              </w:rPr>
              <w:t>kW</w:t>
            </w:r>
          </w:p>
        </w:tc>
        <w:tc>
          <w:tcPr>
            <w:tcW w:w="1414" w:type="dxa"/>
          </w:tcPr>
          <w:p w:rsidR="00D45ECC" w:rsidRDefault="00D45ECC" w:rsidP="001E27A7">
            <w:pPr>
              <w:jc w:val="center"/>
            </w:pP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hAnsi="LiberationSerif-Bold" w:cs="TimesNewRomanPSMT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Współczynnik mocy cos </w:t>
            </w:r>
            <w:r w:rsidR="00503F8C">
              <w:rPr>
                <w:rFonts w:ascii="TimesNewRomanPSMT" w:eastAsia="TimesNewRomanPSMT" w:hAnsi="LiberationSerif-Bold" w:cs="TimesNewRomanPSMT"/>
                <w:sz w:val="18"/>
                <w:szCs w:val="18"/>
              </w:rPr>
              <w:t xml:space="preserve">fi 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0,8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Napięcie znamionowe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230/400V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Częstotliwość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50 Hz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Stabilność częstotliwości</w:t>
            </w:r>
          </w:p>
        </w:tc>
        <w:tc>
          <w:tcPr>
            <w:tcW w:w="1414" w:type="dxa"/>
          </w:tcPr>
          <w:p w:rsidR="00D45ECC" w:rsidRPr="00937229" w:rsidRDefault="00503F8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+/- 0,25%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Rama spawana ze zintegrowanym zbiornikiem paliwa</w:t>
            </w:r>
          </w:p>
        </w:tc>
        <w:tc>
          <w:tcPr>
            <w:tcW w:w="1414" w:type="dxa"/>
          </w:tcPr>
          <w:p w:rsidR="00503F8C" w:rsidRDefault="00503F8C" w:rsidP="00503F8C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</w:p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Rama ze strefami retencyjnymi, chroniącymi przed wyciekiem</w:t>
            </w:r>
          </w:p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płynów technicznych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Rama stalowa z układem tłumienia drgań</w:t>
            </w:r>
          </w:p>
        </w:tc>
        <w:tc>
          <w:tcPr>
            <w:tcW w:w="1414" w:type="dxa"/>
          </w:tcPr>
          <w:p w:rsidR="00D45ECC" w:rsidRDefault="00804709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Czas pracy bez tankowania dla 100% obciążenia dla zbiornika</w:t>
            </w:r>
          </w:p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wewnętrznego w ramie spawanej</w:t>
            </w:r>
          </w:p>
        </w:tc>
        <w:tc>
          <w:tcPr>
            <w:tcW w:w="1414" w:type="dxa"/>
          </w:tcPr>
          <w:p w:rsidR="00503F8C" w:rsidRDefault="00503F8C" w:rsidP="00503F8C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min. 3,5 h</w:t>
            </w:r>
          </w:p>
          <w:p w:rsidR="00D45ECC" w:rsidRDefault="00D45ECC" w:rsidP="001E27A7">
            <w:pPr>
              <w:jc w:val="center"/>
            </w:pP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12</w:t>
            </w:r>
          </w:p>
        </w:tc>
        <w:tc>
          <w:tcPr>
            <w:tcW w:w="4961" w:type="dxa"/>
          </w:tcPr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Pojemność zbiornika min. 450 litrów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Dodatkowy zbiornik zewnętrzny z pełną automatyką</w:t>
            </w:r>
          </w:p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podawania paliwa do agregatu. Zbiornik zabudowany 2-3</w:t>
            </w:r>
          </w:p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metry od agregatu.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1500 l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Preferowany silnik</w:t>
            </w:r>
          </w:p>
          <w:p w:rsidR="00D45ECC" w:rsidRDefault="00D45ECC" w:rsidP="001E27A7">
            <w:pPr>
              <w:jc w:val="center"/>
            </w:pPr>
          </w:p>
        </w:tc>
        <w:tc>
          <w:tcPr>
            <w:tcW w:w="1414" w:type="dxa"/>
          </w:tcPr>
          <w:p w:rsidR="00503F8C" w:rsidRDefault="00503F8C" w:rsidP="00503F8C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TimesNewRomanPSMT" w:eastAsia="TimesNewRomanPSMT" w:hAnsi="LiberationSerif-Bold" w:cs="TimesNewRomanPSMT"/>
                <w:sz w:val="18"/>
                <w:szCs w:val="18"/>
              </w:rPr>
              <w:t xml:space="preserve">min. 6 </w:t>
            </w:r>
            <w:r>
              <w:rPr>
                <w:rFonts w:ascii="LiberationSerif" w:hAnsi="LiberationSerif" w:cs="LiberationSerif"/>
                <w:sz w:val="18"/>
                <w:szCs w:val="18"/>
              </w:rPr>
              <w:t>– cylindrowy</w:t>
            </w:r>
          </w:p>
          <w:p w:rsidR="00D45ECC" w:rsidRPr="00937229" w:rsidRDefault="00503F8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max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>. 8 - cylindrowy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15</w:t>
            </w:r>
          </w:p>
        </w:tc>
        <w:tc>
          <w:tcPr>
            <w:tcW w:w="4961" w:type="dxa"/>
          </w:tcPr>
          <w:p w:rsidR="00D45ECC" w:rsidRPr="00937229" w:rsidRDefault="00D45EC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Obroty silnika nie powinny przekraczać</w:t>
            </w:r>
          </w:p>
        </w:tc>
        <w:tc>
          <w:tcPr>
            <w:tcW w:w="1414" w:type="dxa"/>
          </w:tcPr>
          <w:p w:rsidR="00D45ECC" w:rsidRPr="00937229" w:rsidRDefault="00503F8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1500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obr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>/min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:rsidR="00D45ECC" w:rsidRPr="00804709" w:rsidRDefault="00D45ECC" w:rsidP="0080470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Klasa wykonania/ dokładność regulacji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G 3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17</w:t>
            </w:r>
          </w:p>
        </w:tc>
        <w:tc>
          <w:tcPr>
            <w:tcW w:w="4961" w:type="dxa"/>
          </w:tcPr>
          <w:p w:rsidR="00D45ECC" w:rsidRDefault="00D45ECC" w:rsidP="00503F8C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Rodzaj chłodzenia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Ciecz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18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Rodzaj paliwa</w:t>
            </w:r>
          </w:p>
        </w:tc>
        <w:tc>
          <w:tcPr>
            <w:tcW w:w="1414" w:type="dxa"/>
          </w:tcPr>
          <w:p w:rsidR="00D45ECC" w:rsidRPr="00937229" w:rsidRDefault="00503F8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Diesel (EN590)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19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Em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 xml:space="preserve">isja spalin </w:t>
            </w:r>
          </w:p>
        </w:tc>
        <w:tc>
          <w:tcPr>
            <w:tcW w:w="1414" w:type="dxa"/>
          </w:tcPr>
          <w:p w:rsidR="00D45ECC" w:rsidRPr="00937229" w:rsidRDefault="00503F8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Co najmniej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Stage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 II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20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Dźwię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 xml:space="preserve">kowy sygnalizator awarii 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21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Przycisk a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 xml:space="preserve">waryjnego zatrzymania "STOP" 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22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Akumulator rozruchowy umożliwiają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 xml:space="preserve">ca rozruch agregatu 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23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Ładowarką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 xml:space="preserve"> akumulatora 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24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Fil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 xml:space="preserve">tr paliwa z separatorem wody 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25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Tłumik spalin z kompensatorem drgań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26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Grzałka silnika z termostatem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Elektroniczny regulator obrotów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 xml:space="preserve">Tak 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28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Układ paliwowy oparty na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pompowtryskach</w:t>
            </w:r>
            <w:proofErr w:type="spellEnd"/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Tak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29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Wszystkie oznaczenia na zespole w języku polskim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Tak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30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Instalacja sterowania 24V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Tak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lastRenderedPageBreak/>
              <w:t>31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Przeciążenie min.110% na każde 12 h pracy ciągłej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Tak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32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Automatyczny rozruch agregatu w przypadku zaniku napięcia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Tak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33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Automatyczne wyłączenie agregatu z pracy i przełączenie</w:t>
            </w:r>
          </w:p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zasilania na sieć podstawową przy powrocie napięcia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Tak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  <w:r>
              <w:t>34</w:t>
            </w:r>
          </w:p>
        </w:tc>
        <w:tc>
          <w:tcPr>
            <w:tcW w:w="4961" w:type="dxa"/>
          </w:tcPr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Dostarczony i zainstalowany zespół powinien zostać zalany</w:t>
            </w:r>
          </w:p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wszelkimi płynami technicznymi niezbędnymi do</w:t>
            </w:r>
          </w:p>
          <w:p w:rsidR="00D45ECC" w:rsidRDefault="00D45ECC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prawidłowej pracy (olej, płyn chłodzący itp.)</w:t>
            </w:r>
          </w:p>
        </w:tc>
        <w:tc>
          <w:tcPr>
            <w:tcW w:w="1414" w:type="dxa"/>
          </w:tcPr>
          <w:p w:rsidR="00D45ECC" w:rsidRDefault="00503F8C" w:rsidP="001E27A7">
            <w:pPr>
              <w:jc w:val="center"/>
            </w:pPr>
            <w:r>
              <w:t>Tak</w:t>
            </w: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  <w:tr w:rsidR="00D45ECC" w:rsidTr="00804709">
        <w:tc>
          <w:tcPr>
            <w:tcW w:w="534" w:type="dxa"/>
          </w:tcPr>
          <w:p w:rsidR="00D45ECC" w:rsidRDefault="00D45ECC" w:rsidP="001E27A7">
            <w:pPr>
              <w:jc w:val="center"/>
            </w:pPr>
          </w:p>
        </w:tc>
        <w:tc>
          <w:tcPr>
            <w:tcW w:w="4961" w:type="dxa"/>
          </w:tcPr>
          <w:p w:rsidR="00D45ECC" w:rsidRPr="00503F8C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b/>
                <w:sz w:val="18"/>
                <w:szCs w:val="18"/>
              </w:rPr>
            </w:pPr>
            <w:r w:rsidRPr="00503F8C">
              <w:rPr>
                <w:rFonts w:ascii="LiberationSerif" w:hAnsi="LiberationSerif" w:cs="LiberationSerif"/>
                <w:b/>
                <w:sz w:val="18"/>
                <w:szCs w:val="18"/>
              </w:rPr>
              <w:t>Prądnica</w:t>
            </w:r>
          </w:p>
        </w:tc>
        <w:tc>
          <w:tcPr>
            <w:tcW w:w="1414" w:type="dxa"/>
          </w:tcPr>
          <w:p w:rsidR="00D45ECC" w:rsidRDefault="00D45ECC" w:rsidP="001E27A7">
            <w:pPr>
              <w:jc w:val="center"/>
            </w:pPr>
          </w:p>
        </w:tc>
        <w:tc>
          <w:tcPr>
            <w:tcW w:w="2303" w:type="dxa"/>
          </w:tcPr>
          <w:p w:rsidR="00D45ECC" w:rsidRDefault="00D45ECC" w:rsidP="001E27A7">
            <w:pPr>
              <w:jc w:val="center"/>
            </w:pPr>
          </w:p>
        </w:tc>
      </w:tr>
    </w:tbl>
    <w:p w:rsidR="00582DBC" w:rsidRDefault="00B406D8" w:rsidP="001E27A7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730"/>
        <w:tblW w:w="0" w:type="auto"/>
        <w:tblLook w:val="04A0"/>
      </w:tblPr>
      <w:tblGrid>
        <w:gridCol w:w="534"/>
        <w:gridCol w:w="4394"/>
        <w:gridCol w:w="1981"/>
        <w:gridCol w:w="2303"/>
      </w:tblGrid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35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  <w:sz w:val="18"/>
                <w:szCs w:val="18"/>
              </w:rPr>
            </w:pP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Cyfrowy 3-fazowy regulator, stabilizujący napięcie w zakresie</w:t>
            </w:r>
          </w:p>
        </w:tc>
        <w:tc>
          <w:tcPr>
            <w:tcW w:w="1981" w:type="dxa"/>
          </w:tcPr>
          <w:p w:rsidR="001E27A7" w:rsidRDefault="0080470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+/- 0,5%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36</w:t>
            </w:r>
          </w:p>
        </w:tc>
        <w:tc>
          <w:tcPr>
            <w:tcW w:w="4394" w:type="dxa"/>
          </w:tcPr>
          <w:p w:rsidR="001E27A7" w:rsidRPr="00937229" w:rsidRDefault="001E27A7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Odkształcenia harmoniczne prą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 xml:space="preserve">du THD </w:t>
            </w:r>
          </w:p>
        </w:tc>
        <w:tc>
          <w:tcPr>
            <w:tcW w:w="1981" w:type="dxa"/>
          </w:tcPr>
          <w:p w:rsidR="001E27A7" w:rsidRPr="00937229" w:rsidRDefault="00503F8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[%] &lt;2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37</w:t>
            </w:r>
          </w:p>
        </w:tc>
        <w:tc>
          <w:tcPr>
            <w:tcW w:w="4394" w:type="dxa"/>
          </w:tcPr>
          <w:p w:rsidR="001E27A7" w:rsidRPr="00937229" w:rsidRDefault="001E27A7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Stopień ochrony prą</w:t>
            </w:r>
            <w:r w:rsidR="00503F8C">
              <w:rPr>
                <w:rFonts w:ascii="LiberationSerif" w:hAnsi="LiberationSerif" w:cs="LiberationSerif"/>
                <w:sz w:val="18"/>
                <w:szCs w:val="18"/>
              </w:rPr>
              <w:t>dnicy</w:t>
            </w:r>
          </w:p>
        </w:tc>
        <w:tc>
          <w:tcPr>
            <w:tcW w:w="1981" w:type="dxa"/>
          </w:tcPr>
          <w:p w:rsidR="001E27A7" w:rsidRPr="00937229" w:rsidRDefault="00503F8C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IP 23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38</w:t>
            </w:r>
          </w:p>
        </w:tc>
        <w:tc>
          <w:tcPr>
            <w:tcW w:w="4394" w:type="dxa"/>
          </w:tcPr>
          <w:p w:rsidR="001E27A7" w:rsidRPr="00937229" w:rsidRDefault="001E27A7" w:rsidP="0093722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Klasa izolacji min. H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t>Min H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Default="001E27A7" w:rsidP="00937229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  <w:sz w:val="18"/>
                <w:szCs w:val="18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18"/>
                <w:szCs w:val="18"/>
              </w:rPr>
              <w:t>Panel sterowania agregatu</w:t>
            </w:r>
          </w:p>
        </w:tc>
        <w:tc>
          <w:tcPr>
            <w:tcW w:w="1981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39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Wyświetlane parametry w języku polskim</w:t>
            </w:r>
          </w:p>
        </w:tc>
        <w:tc>
          <w:tcPr>
            <w:tcW w:w="1981" w:type="dxa"/>
          </w:tcPr>
          <w:p w:rsidR="001E27A7" w:rsidRPr="00503F8C" w:rsidRDefault="00503F8C" w:rsidP="00503F8C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Tak 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40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Cyfrowy wyświetlacz z menu w języku polskim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41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Zegar czasu rzeczywistego z akumulatorem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42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Kontrola zasilania sieciowego, automatyczny start generatora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43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Pomiar i kontrolę prądu w trzech fazach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44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Pomiar i kontrolę napięcia fazowego i międzyfazowego w</w:t>
            </w:r>
          </w:p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trzech fazach sieci i agregatu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45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Dziennik zdarzeń do nie mniej niż 100 pozycji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46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Pomiar mocy czynnej, biernej i pozornej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47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Licznik energii czynnej i biernej generatora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48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Licznik motogodzin (czasu) pracy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49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Pomiar i kontrolę napięcia akumulatorów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50</w:t>
            </w: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Pomiar i kontrolę poziomu paliwa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51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Ochrona generatora (częstotliwość, napięcie, asymetria,</w:t>
            </w:r>
          </w:p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przeciążenie)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52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Wyłącznik sterownika zlokalizowany na płycie czołowej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agregatu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P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b/>
                <w:sz w:val="18"/>
                <w:szCs w:val="18"/>
              </w:rPr>
            </w:pPr>
            <w:r w:rsidRPr="001E27A7">
              <w:rPr>
                <w:rFonts w:ascii="LiberationSerif" w:hAnsi="LiberationSerif" w:cs="LiberationSerif"/>
                <w:b/>
                <w:sz w:val="18"/>
                <w:szCs w:val="18"/>
              </w:rPr>
              <w:t>Serwis gwarancyjny</w:t>
            </w:r>
          </w:p>
        </w:tc>
        <w:tc>
          <w:tcPr>
            <w:tcW w:w="1981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53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Przeglądy techniczne w okresie gwarancji wykonywane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zgodnie z zaleceniem producenta zawartym w dokumentacji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technicznej wraz z materiałami eksploatacyjnymi i częściami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zamiennymi w cenie dostawy nie rzadziej niż 1 raz w roku.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54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Wykonanie przeglądu technicznego na dwa tygodnie przed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końcem gwarancji w cenie dostawy.</w:t>
            </w:r>
          </w:p>
        </w:tc>
        <w:tc>
          <w:tcPr>
            <w:tcW w:w="1981" w:type="dxa"/>
          </w:tcPr>
          <w:p w:rsidR="001E27A7" w:rsidRDefault="00503F8C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55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Maksymalnie 24 godzinny czas reakcji serwisu określony jako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rozpoczęcie czynności diagnostycznych w dni robocze od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lastRenderedPageBreak/>
              <w:t>chwili powiadomienia przez Zamawiającego o nieprawidłowej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pracy przedmiotu zamówienia.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lastRenderedPageBreak/>
              <w:t>56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Maksymalnie 3 dniowy czas usunięcia awarii, w sytuacji gdy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z przyczyn technicznych niezależnych od Wykonawcy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dotrzymanie terminu jest niemożliwe to ostateczny termin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usunięcia awarii nie może przekraczać 5 dni roboczych.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57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Element zastępczy na czas naprawy, w cenie dostawy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58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Fabrycznie nowe części zamienne wymienione w procesie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naprawy.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59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Zgłoszenia awarii realizowane drogą elektroniczną na e-mail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podany przez Wykonawcę i/lub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faxem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 i lub telefonem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podanym przez Wykonawcę.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Pr="00937229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b/>
                <w:sz w:val="18"/>
                <w:szCs w:val="18"/>
              </w:rPr>
            </w:pPr>
            <w:r w:rsidRPr="00937229">
              <w:rPr>
                <w:rFonts w:ascii="LiberationSerif" w:hAnsi="LiberationSerif" w:cs="LiberationSerif"/>
                <w:b/>
                <w:sz w:val="18"/>
                <w:szCs w:val="18"/>
              </w:rPr>
              <w:t>Pozostałe wymagania</w:t>
            </w:r>
          </w:p>
        </w:tc>
        <w:tc>
          <w:tcPr>
            <w:tcW w:w="1981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  <w:r>
              <w:t>60</w:t>
            </w: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Wykonawca wykona i dostarczy Zamawiającemu instrukcje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współpracy agregatu prądotwórczego z siecią energetyczną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oraz wykona uzgodnienia instrukcji z PGE DYSTRYBUCJA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S.A.*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Default="001E27A7" w:rsidP="0080470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Agregat musi odpowiadać powszechnie obowiązującym</w:t>
            </w:r>
          </w:p>
          <w:p w:rsidR="001E27A7" w:rsidRDefault="001E27A7" w:rsidP="0080470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przepisom prawa energetycznego, prawa budowlanego, ppoż. i</w:t>
            </w:r>
          </w:p>
          <w:p w:rsidR="001E27A7" w:rsidRDefault="001E27A7" w:rsidP="0080470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BHP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Wymienne filtry oleju, paliwa i powietrza zabudowane na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silniku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Przeprowadzenie próby agregatu przez 1 godzinę pracy przy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obciążeniu wynikającym z aktualnego zapotrzebowania na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energię elektryczną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Nieodpłatne przeszkolenie w zakresie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obsługi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 agregatu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prądotwórczego dla wyznaczonej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obsługi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 do 5 osób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Przekazanie pełnej dokumentacji w języku polskim: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-instrukcja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obsługi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 agregatu prądotwórczego,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-instrukcja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obsługi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 silnika,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-instrukcja </w:t>
            </w:r>
            <w:proofErr w:type="spellStart"/>
            <w:r>
              <w:rPr>
                <w:rFonts w:ascii="LiberationSerif" w:hAnsi="LiberationSerif" w:cs="LiberationSerif"/>
                <w:sz w:val="18"/>
                <w:szCs w:val="18"/>
              </w:rPr>
              <w:t>obsługi</w:t>
            </w:r>
            <w:proofErr w:type="spellEnd"/>
            <w:r>
              <w:rPr>
                <w:rFonts w:ascii="LiberationSerif" w:hAnsi="LiberationSerif" w:cs="LiberationSerif"/>
                <w:sz w:val="18"/>
                <w:szCs w:val="18"/>
              </w:rPr>
              <w:t xml:space="preserve"> prądnicy,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-wymagane atesty i certyfikaty dopuszczające do obrotu i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użytkowania na terenie Rzeczpospolitej Polskiej,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-protokoły pomiarów elektrycznych,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-dokumentacja dotycząca montażu agregatu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prądotwórczego wraz z osprzętem,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-dokumentacja techniczna (DTR) agregatu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Wymagany okres gwarancyjny dla: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TimesNewRomanPSMT" w:eastAsia="TimesNewRomanPSMT" w:hAnsi="LiberationSerif-Bold" w:cs="TimesNewRomanPSMT"/>
                <w:sz w:val="18"/>
                <w:szCs w:val="18"/>
              </w:rPr>
              <w:t xml:space="preserve">a) </w:t>
            </w:r>
            <w:r>
              <w:rPr>
                <w:rFonts w:ascii="LiberationSerif" w:hAnsi="LiberationSerif" w:cs="LiberationSerif"/>
                <w:sz w:val="18"/>
                <w:szCs w:val="18"/>
              </w:rPr>
              <w:t>zainstalowanych urządzeń – minimum 24 miesiące;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TimesNewRomanPSMT" w:eastAsia="TimesNewRomanPSMT" w:hAnsi="LiberationSerif-Bold" w:cs="TimesNewRomanPSMT"/>
                <w:sz w:val="18"/>
                <w:szCs w:val="18"/>
              </w:rPr>
              <w:t xml:space="preserve">b) </w:t>
            </w:r>
            <w:r>
              <w:rPr>
                <w:rFonts w:ascii="LiberationSerif" w:hAnsi="LiberationSerif" w:cs="LiberationSerif"/>
                <w:sz w:val="18"/>
                <w:szCs w:val="18"/>
              </w:rPr>
              <w:t>robót budowlanych – minimum 36 miesięcy;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TimesNewRomanPSMT" w:eastAsia="TimesNewRomanPSMT" w:hAnsi="LiberationSerif-Bold" w:cs="TimesNewRomanPSMT"/>
                <w:sz w:val="18"/>
                <w:szCs w:val="18"/>
              </w:rPr>
              <w:t xml:space="preserve">c) </w:t>
            </w:r>
            <w:r>
              <w:rPr>
                <w:rFonts w:ascii="LiberationSerif" w:hAnsi="LiberationSerif" w:cs="LiberationSerif"/>
                <w:sz w:val="18"/>
                <w:szCs w:val="18"/>
              </w:rPr>
              <w:t>zainstalowanego agregatu prądotwórczego –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minimum 24 miesiące.</w:t>
            </w: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  <w:tr w:rsidR="001E27A7" w:rsidTr="001E27A7">
        <w:tc>
          <w:tcPr>
            <w:tcW w:w="534" w:type="dxa"/>
          </w:tcPr>
          <w:p w:rsidR="001E27A7" w:rsidRDefault="001E27A7" w:rsidP="001E27A7">
            <w:pPr>
              <w:jc w:val="center"/>
            </w:pPr>
          </w:p>
        </w:tc>
        <w:tc>
          <w:tcPr>
            <w:tcW w:w="4394" w:type="dxa"/>
          </w:tcPr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Podłączenie agregatu prądotwórczego do instalacji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elektrycznej budynku Szpitala</w:t>
            </w:r>
            <w:r w:rsidR="00804709">
              <w:rPr>
                <w:rFonts w:ascii="LiberationSerif" w:hAnsi="LiberationSerif" w:cs="LiberationSerif"/>
                <w:sz w:val="18"/>
                <w:szCs w:val="18"/>
              </w:rPr>
              <w:t>.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lastRenderedPageBreak/>
              <w:t>Wykonanie fundamentu wewnątrz pomieszczenia wraz z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amortyzatorami antywibracyjnymi,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Wykonanie kanałów wentylacyjnych powietrza wlotowego i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wylotowego, żaluzjami automatycznymi na wlocie i wylocie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  <w:r>
              <w:rPr>
                <w:rFonts w:ascii="LiberationSerif" w:hAnsi="LiberationSerif" w:cs="LiberationSerif"/>
                <w:sz w:val="18"/>
                <w:szCs w:val="18"/>
              </w:rPr>
              <w:t>powietrza, oraz tłumikiem spalin</w:t>
            </w:r>
            <w:r w:rsidR="00804709">
              <w:rPr>
                <w:rFonts w:ascii="LiberationSerif" w:hAnsi="LiberationSerif" w:cs="LiberationSerif"/>
                <w:sz w:val="18"/>
                <w:szCs w:val="18"/>
              </w:rPr>
              <w:t>.</w:t>
            </w:r>
          </w:p>
          <w:p w:rsidR="001E27A7" w:rsidRDefault="001E27A7" w:rsidP="001E27A7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1981" w:type="dxa"/>
          </w:tcPr>
          <w:p w:rsidR="001E27A7" w:rsidRDefault="00937229" w:rsidP="001E27A7">
            <w:pPr>
              <w:jc w:val="center"/>
            </w:pPr>
            <w:r>
              <w:rPr>
                <w:rFonts w:ascii="LiberationSerif" w:hAnsi="LiberationSerif" w:cs="LiberationSerif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303" w:type="dxa"/>
          </w:tcPr>
          <w:p w:rsidR="001E27A7" w:rsidRDefault="001E27A7" w:rsidP="001E27A7">
            <w:pPr>
              <w:jc w:val="center"/>
            </w:pPr>
          </w:p>
        </w:tc>
      </w:tr>
    </w:tbl>
    <w:p w:rsidR="00D45ECC" w:rsidRPr="00D45ECC" w:rsidRDefault="00D45ECC" w:rsidP="00D45ECC">
      <w:pPr>
        <w:jc w:val="center"/>
        <w:rPr>
          <w:b/>
        </w:rPr>
      </w:pPr>
    </w:p>
    <w:sectPr w:rsidR="00D45ECC" w:rsidRPr="00D45ECC" w:rsidSect="00EF3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D8" w:rsidRDefault="00B406D8" w:rsidP="00937229">
      <w:pPr>
        <w:spacing w:after="0" w:line="240" w:lineRule="auto"/>
      </w:pPr>
      <w:r>
        <w:separator/>
      </w:r>
    </w:p>
  </w:endnote>
  <w:endnote w:type="continuationSeparator" w:id="0">
    <w:p w:rsidR="00B406D8" w:rsidRDefault="00B406D8" w:rsidP="0093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charset w:val="8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29" w:rsidRDefault="009372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29" w:rsidRDefault="009372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29" w:rsidRDefault="009372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D8" w:rsidRDefault="00B406D8" w:rsidP="00937229">
      <w:pPr>
        <w:spacing w:after="0" w:line="240" w:lineRule="auto"/>
      </w:pPr>
      <w:r>
        <w:separator/>
      </w:r>
    </w:p>
  </w:footnote>
  <w:footnote w:type="continuationSeparator" w:id="0">
    <w:p w:rsidR="00B406D8" w:rsidRDefault="00B406D8" w:rsidP="0093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29" w:rsidRDefault="009372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29" w:rsidRDefault="00937229">
    <w:pPr>
      <w:pStyle w:val="Nagwek"/>
    </w:pPr>
    <w:r>
      <w:t xml:space="preserve">Załącznik  nr.6 </w:t>
    </w:r>
    <w:proofErr w:type="spellStart"/>
    <w:r>
      <w:t>siwz</w:t>
    </w:r>
    <w:proofErr w:type="spellEnd"/>
    <w:r>
      <w:t xml:space="preserve"> - szczegółowy opis przedmiotu zamówienia  , parametry techniczne , wymagane, warunki gwarancji i serwisu </w:t>
    </w:r>
  </w:p>
  <w:p w:rsidR="00937229" w:rsidRDefault="00937229">
    <w:pPr>
      <w:pStyle w:val="Nagwek"/>
    </w:pPr>
  </w:p>
  <w:p w:rsidR="00937229" w:rsidRPr="00937229" w:rsidRDefault="00937229" w:rsidP="00937229">
    <w:pPr>
      <w:pStyle w:val="Nagwek"/>
      <w:jc w:val="center"/>
      <w:rPr>
        <w:b/>
      </w:rPr>
    </w:pPr>
    <w:r w:rsidRPr="00937229">
      <w:rPr>
        <w:b/>
      </w:rPr>
      <w:t>OPIS  PRZEDMIOTU  ZAMÓWIENIA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29" w:rsidRDefault="009372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CC"/>
    <w:rsid w:val="001E27A7"/>
    <w:rsid w:val="003A712E"/>
    <w:rsid w:val="003B1E43"/>
    <w:rsid w:val="003D53F0"/>
    <w:rsid w:val="00503F8C"/>
    <w:rsid w:val="00804709"/>
    <w:rsid w:val="00937229"/>
    <w:rsid w:val="00B406D8"/>
    <w:rsid w:val="00D45ECC"/>
    <w:rsid w:val="00EB2D85"/>
    <w:rsid w:val="00EF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229"/>
  </w:style>
  <w:style w:type="paragraph" w:styleId="Stopka">
    <w:name w:val="footer"/>
    <w:basedOn w:val="Normalny"/>
    <w:link w:val="StopkaZnak"/>
    <w:uiPriority w:val="99"/>
    <w:semiHidden/>
    <w:unhideWhenUsed/>
    <w:rsid w:val="0093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7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2018-09-11T10:12:00Z</dcterms:created>
  <dcterms:modified xsi:type="dcterms:W3CDTF">2018-09-12T07:02:00Z</dcterms:modified>
</cp:coreProperties>
</file>